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E5" w:rsidRDefault="00BD3CE5" w:rsidP="00BD3CE5">
      <w:pPr>
        <w:jc w:val="both"/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</w:pPr>
      <w:r w:rsidRPr="00885C20">
        <w:rPr>
          <w:rFonts w:asciiTheme="majorHAnsi" w:eastAsia="Times New Roman" w:hAnsiTheme="majorHAnsi" w:cstheme="majorHAnsi"/>
          <w:b/>
          <w:color w:val="484848"/>
          <w:sz w:val="28"/>
          <w:szCs w:val="28"/>
          <w:lang w:eastAsia="es-ES_tradnl"/>
        </w:rPr>
        <w:t>Juan Noval</w:t>
      </w:r>
      <w:r>
        <w:rPr>
          <w:rFonts w:asciiTheme="majorHAnsi" w:eastAsia="Times New Roman" w:hAnsiTheme="majorHAnsi" w:cstheme="majorHAnsi"/>
          <w:b/>
          <w:color w:val="484848"/>
          <w:sz w:val="28"/>
          <w:szCs w:val="28"/>
          <w:lang w:eastAsia="es-ES_tradnl"/>
        </w:rPr>
        <w:t>-Moro</w:t>
      </w:r>
      <w:r w:rsidRPr="00885C20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,</w:t>
      </w:r>
      <w:r>
        <w:rPr>
          <w:rFonts w:asciiTheme="majorHAnsi" w:eastAsia="Times New Roman" w:hAnsiTheme="majorHAnsi" w:cstheme="majorHAnsi"/>
          <w:b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tenor</w:t>
      </w:r>
    </w:p>
    <w:p w:rsidR="00A21B4C" w:rsidRPr="00D1601A" w:rsidRDefault="00A21B4C" w:rsidP="00A21B4C">
      <w:pPr>
        <w:shd w:val="clear" w:color="auto" w:fill="FFFFFF"/>
        <w:spacing w:before="135" w:after="135" w:line="240" w:lineRule="auto"/>
        <w:jc w:val="both"/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</w:pPr>
      <w:r w:rsidRPr="00D1601A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Na</w:t>
      </w:r>
      <w:r w:rsidR="004B258B" w:rsidRPr="00D1601A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tural de Pola de Siero (Asturias), el tenor se </w:t>
      </w:r>
      <w:r w:rsidRPr="00D1601A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caracteriza por </w:t>
      </w:r>
      <w:r w:rsidR="004B258B" w:rsidRPr="00D1601A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su</w:t>
      </w:r>
      <w:r w:rsidRPr="00D1601A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versatilidad</w:t>
      </w:r>
      <w:r w:rsidR="001B4290" w:rsidRPr="00D1601A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como intérprete de </w:t>
      </w:r>
      <w:r w:rsidRPr="00D1601A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ópera, oratorio, canción y zarzuela de todos los períodos y estilos</w:t>
      </w:r>
      <w:r w:rsidR="006D30A2" w:rsidRPr="00D1601A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.</w:t>
      </w:r>
    </w:p>
    <w:p w:rsidR="00BD3CE5" w:rsidRDefault="00BD3CE5" w:rsidP="00BD3CE5">
      <w:pPr>
        <w:jc w:val="both"/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</w:pP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Sus producciones recientes incluyen el estreno de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L’Enigma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di Lea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Benet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Casablancas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y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Ariadne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auf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Naxos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en el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Liceu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,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sus interpretaciones de Rodolfo en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La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Bohème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</w:t>
      </w:r>
      <w:r w:rsidRP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São</w:t>
      </w:r>
      <w:r>
        <w:rPr>
          <w:rStyle w:val="nf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Carlos de Lisboa y Oviedo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), Romeo en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Romeo y Julieta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y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Pasterz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en </w:t>
      </w:r>
      <w:proofErr w:type="spellStart"/>
      <w:r w:rsidRPr="00A207A1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Król</w:t>
      </w:r>
      <w:proofErr w:type="spellEnd"/>
      <w:r w:rsidRPr="00A207A1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Roger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Szymanowski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(Szcz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ecin),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el Cantador de Coplas en La Dolores (Teatro de la Zarzuela),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Ricardo en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La del manojo de rosas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y el estreno de </w:t>
      </w:r>
      <w:r w:rsidRPr="00B475C5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La Dama del Alba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Luis Vázquez del Fresno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(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Oviedo). Destacan otra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producciones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contemporáneas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como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The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Perfect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American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 de Philip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Glass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(Teatro Real),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El Rey Lear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y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La Montaña Mágica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Pawel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Mykietyn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(Cracovia), </w:t>
      </w:r>
      <w:r w:rsidRPr="008E7F54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Fuenteovejuna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Jorge Muñiz (Tenerife), </w:t>
      </w:r>
      <w:r w:rsidRPr="008E7F54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María Moliner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Parera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Fons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(Oviedo),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Majarahá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Guillermo Martínez (Oviedo),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Gurú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 de Laurent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Petitgirard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(Szczecin) o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Antífrida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, de Ángel del Castillo (Madrid).</w:t>
      </w:r>
    </w:p>
    <w:p w:rsidR="00BD3CE5" w:rsidRDefault="00BD3CE5" w:rsidP="00BD3CE5">
      <w:pPr>
        <w:pStyle w:val="Ttulo2"/>
        <w:shd w:val="clear" w:color="auto" w:fill="FFFFFF"/>
        <w:spacing w:before="0" w:after="240" w:line="264" w:lineRule="atLeast"/>
        <w:rPr>
          <w:rFonts w:eastAsia="Times New Roman" w:cstheme="majorHAnsi"/>
          <w:color w:val="484848"/>
          <w:sz w:val="28"/>
          <w:szCs w:val="28"/>
          <w:lang w:eastAsia="es-ES_tradnl"/>
        </w:rPr>
      </w:pPr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Ha trabajado con maestros como Kent Nagano,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Sylvain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Cambreling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, Dan</w:t>
      </w:r>
      <w:r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iel </w:t>
      </w:r>
      <w:proofErr w:type="spellStart"/>
      <w:r>
        <w:rPr>
          <w:rFonts w:eastAsia="Times New Roman" w:cstheme="majorHAnsi"/>
          <w:color w:val="484848"/>
          <w:sz w:val="28"/>
          <w:szCs w:val="28"/>
          <w:lang w:eastAsia="es-ES_tradnl"/>
        </w:rPr>
        <w:t>Harding</w:t>
      </w:r>
      <w:proofErr w:type="spellEnd"/>
      <w:r>
        <w:rPr>
          <w:rFonts w:eastAsia="Times New Roman" w:cstheme="majorHAnsi"/>
          <w:color w:val="484848"/>
          <w:sz w:val="28"/>
          <w:szCs w:val="28"/>
          <w:lang w:eastAsia="es-ES_tradnl"/>
        </w:rPr>
        <w:t>, Pablo Heras-Casado, Guillermo García Calvo, Víctor Pablo Pérez o</w:t>
      </w:r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Josep Pons y con directores de escena como Peter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Mussbach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, Emilio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Sagi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,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Michal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Znaniecki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, Carme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Portaceli</w:t>
      </w:r>
      <w:proofErr w:type="spellEnd"/>
      <w:r>
        <w:rPr>
          <w:rFonts w:eastAsia="Times New Roman" w:cstheme="majorHAnsi"/>
          <w:color w:val="484848"/>
          <w:sz w:val="28"/>
          <w:szCs w:val="28"/>
          <w:lang w:eastAsia="es-ES_tradnl"/>
        </w:rPr>
        <w:t>,</w:t>
      </w:r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Guy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Joosten</w:t>
      </w:r>
      <w:proofErr w:type="spellEnd"/>
      <w:r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o </w:t>
      </w:r>
      <w:proofErr w:type="spellStart"/>
      <w:r w:rsidRPr="009E0D91">
        <w:rPr>
          <w:rFonts w:eastAsia="Times New Roman" w:cstheme="majorHAnsi"/>
          <w:color w:val="484848"/>
          <w:sz w:val="28"/>
          <w:szCs w:val="28"/>
          <w:lang w:eastAsia="es-ES_tradnl"/>
        </w:rPr>
        <w:t>Katie</w:t>
      </w:r>
      <w:proofErr w:type="spellEnd"/>
      <w:r w:rsidRPr="009E0D91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Mitchell</w:t>
      </w:r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.</w:t>
      </w:r>
    </w:p>
    <w:p w:rsidR="00BD3CE5" w:rsidRPr="001E30AE" w:rsidRDefault="00BD3CE5" w:rsidP="00BD3CE5">
      <w:pPr>
        <w:jc w:val="both"/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</w:pP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Sus próximos compromisos incluyen </w:t>
      </w:r>
      <w:r w:rsidRPr="000E2785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La Nariz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Shostakóvich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en el Teatro Real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,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el </w:t>
      </w:r>
      <w:proofErr w:type="spellStart"/>
      <w:r w:rsidRPr="000E2785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Stabat</w:t>
      </w:r>
      <w:proofErr w:type="spellEnd"/>
      <w:r w:rsidRPr="000E2785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Mater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 w:rsidRP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Dvořák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P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en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la Seman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a de Música Religiosa de Cuenca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y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sus debuts como Des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Grieux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en </w:t>
      </w:r>
      <w:proofErr w:type="spellStart"/>
      <w:r w:rsidRPr="001E30AE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Manon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Massenet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y José 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María en </w:t>
      </w:r>
      <w:r w:rsidRPr="001E30AE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Entre Sevilla y Triana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, ambas en el Teatro Campoamor de Oviedo.</w:t>
      </w:r>
    </w:p>
    <w:p w:rsidR="00892833" w:rsidRPr="00D1601A" w:rsidRDefault="00892833" w:rsidP="00BD3CE5">
      <w:pPr>
        <w:shd w:val="clear" w:color="auto" w:fill="FFFFFF"/>
        <w:spacing w:before="135" w:after="135" w:line="240" w:lineRule="auto"/>
        <w:jc w:val="both"/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</w:pPr>
    </w:p>
    <w:sectPr w:rsidR="00892833" w:rsidRPr="00D16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4C"/>
    <w:rsid w:val="001B4290"/>
    <w:rsid w:val="0024790E"/>
    <w:rsid w:val="002C1E96"/>
    <w:rsid w:val="004B258B"/>
    <w:rsid w:val="0056700D"/>
    <w:rsid w:val="00577629"/>
    <w:rsid w:val="005B30B2"/>
    <w:rsid w:val="0067593F"/>
    <w:rsid w:val="006D30A2"/>
    <w:rsid w:val="0073553F"/>
    <w:rsid w:val="007629BD"/>
    <w:rsid w:val="007747F2"/>
    <w:rsid w:val="00810EA2"/>
    <w:rsid w:val="00892833"/>
    <w:rsid w:val="00A21B4C"/>
    <w:rsid w:val="00B07A10"/>
    <w:rsid w:val="00B735F8"/>
    <w:rsid w:val="00BD3CE5"/>
    <w:rsid w:val="00D1601A"/>
    <w:rsid w:val="00E86447"/>
    <w:rsid w:val="00EA1D4F"/>
    <w:rsid w:val="00E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132B"/>
  <w15:chartTrackingRefBased/>
  <w15:docId w15:val="{2F5979CD-A0D0-4DE7-8B1A-7EDB078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3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0E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1B4C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2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A21B4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0E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10EA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D3C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powerservice</dc:creator>
  <cp:keywords/>
  <dc:description/>
  <cp:lastModifiedBy>Juan</cp:lastModifiedBy>
  <cp:revision>14</cp:revision>
  <dcterms:created xsi:type="dcterms:W3CDTF">2018-06-06T09:46:00Z</dcterms:created>
  <dcterms:modified xsi:type="dcterms:W3CDTF">2023-02-20T11:03:00Z</dcterms:modified>
</cp:coreProperties>
</file>