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24" w:rsidRDefault="00A27224" w:rsidP="00A27224">
      <w:pPr>
        <w:pStyle w:val="Ttulo1"/>
        <w:jc w:val="both"/>
      </w:pPr>
      <w:r>
        <w:t>JUAN NOVAL-MORO Tenor</w:t>
      </w:r>
    </w:p>
    <w:p w:rsidR="00A27224" w:rsidRDefault="00A27224" w:rsidP="00A27224">
      <w:pPr>
        <w:pStyle w:val="NormalWeb"/>
        <w:jc w:val="both"/>
      </w:pPr>
      <w:bookmarkStart w:id="0" w:name="_GoBack"/>
      <w:bookmarkEnd w:id="0"/>
      <w:r>
        <w:t>Nace en Pola de Siero (Asturias). Estudia Canto y Musicología en Oviedo. Continúa estudios con Thomas Dewald en la Universidad de Maguncia (Alemania) y con Renata Scotto en el Opera Studio de la Accademia di Santa Cecilia de Roma. Completa su formación con Teresa Berganza, Jaume Aragall, Daniel Muñoz, Raina Kabaivanska y Chris Merritt.</w:t>
      </w:r>
    </w:p>
    <w:p w:rsidR="00A27224" w:rsidRDefault="00A27224" w:rsidP="00A27224">
      <w:pPr>
        <w:pStyle w:val="NormalWeb"/>
        <w:jc w:val="both"/>
      </w:pPr>
      <w:r>
        <w:t xml:space="preserve">Tras resultar premiado en los Concursos Internacionales de Canto Kammeroper Schloss Rheinsberg, Clermont-Ferrand y Trofeo La Fenice, su actividad lírica se desarrolla en títulos como </w:t>
      </w:r>
      <w:r>
        <w:rPr>
          <w:rStyle w:val="nfasis"/>
          <w:rFonts w:eastAsiaTheme="majorEastAsia"/>
        </w:rPr>
        <w:t>La Traviata</w:t>
      </w:r>
      <w:r>
        <w:t xml:space="preserve"> (Aix-en-Provence), </w:t>
      </w:r>
      <w:r>
        <w:rPr>
          <w:rStyle w:val="nfasis"/>
          <w:rFonts w:eastAsiaTheme="majorEastAsia"/>
        </w:rPr>
        <w:t>La Sonnambula</w:t>
      </w:r>
      <w:r>
        <w:t xml:space="preserve"> (Montreal), </w:t>
      </w:r>
      <w:r>
        <w:rPr>
          <w:rStyle w:val="nfasis"/>
          <w:rFonts w:eastAsiaTheme="majorEastAsia"/>
        </w:rPr>
        <w:t>Die Zauberflöte</w:t>
      </w:r>
      <w:r>
        <w:t xml:space="preserve"> (Frankfurt, Rüsselsheim), </w:t>
      </w:r>
      <w:r>
        <w:rPr>
          <w:rStyle w:val="nfasis"/>
          <w:rFonts w:eastAsiaTheme="majorEastAsia"/>
        </w:rPr>
        <w:t xml:space="preserve">La Bohème </w:t>
      </w:r>
      <w:r>
        <w:t xml:space="preserve">(Madrid, Gijón), </w:t>
      </w:r>
      <w:r>
        <w:rPr>
          <w:rStyle w:val="nfasis"/>
          <w:rFonts w:eastAsiaTheme="majorEastAsia"/>
        </w:rPr>
        <w:t>Lucia di Lammermoor</w:t>
      </w:r>
      <w:r>
        <w:t xml:space="preserve"> (Madrid), </w:t>
      </w:r>
      <w:r>
        <w:rPr>
          <w:rStyle w:val="nfasis"/>
          <w:rFonts w:eastAsiaTheme="majorEastAsia"/>
        </w:rPr>
        <w:t>Pagliacci</w:t>
      </w:r>
      <w:r>
        <w:t xml:space="preserve"> (Oviedo) </w:t>
      </w:r>
      <w:r>
        <w:rPr>
          <w:rStyle w:val="nfasis"/>
          <w:rFonts w:eastAsiaTheme="majorEastAsia"/>
        </w:rPr>
        <w:t>El Amor de las Tres Naranjas</w:t>
      </w:r>
      <w:r>
        <w:t xml:space="preserve"> (Aix-en-Provence, Luxemburgo), </w:t>
      </w:r>
      <w:r>
        <w:rPr>
          <w:rStyle w:val="nfasis"/>
          <w:rFonts w:eastAsiaTheme="majorEastAsia"/>
        </w:rPr>
        <w:t>Die Meistersinger von Nürnberg</w:t>
      </w:r>
      <w:r>
        <w:t xml:space="preserve"> (Frankfurt), </w:t>
      </w:r>
      <w:r>
        <w:rPr>
          <w:rStyle w:val="nfasis"/>
          <w:rFonts w:eastAsiaTheme="majorEastAsia"/>
        </w:rPr>
        <w:t>Maometto Secondo</w:t>
      </w:r>
      <w:r>
        <w:t xml:space="preserve"> (Toronto), </w:t>
      </w:r>
      <w:r>
        <w:rPr>
          <w:rStyle w:val="nfasis"/>
          <w:rFonts w:eastAsiaTheme="majorEastAsia"/>
        </w:rPr>
        <w:t>Ariadne auf Naxos</w:t>
      </w:r>
      <w:r>
        <w:t xml:space="preserve"> (Oviedo), </w:t>
      </w:r>
      <w:r>
        <w:rPr>
          <w:rStyle w:val="nfasis"/>
          <w:rFonts w:eastAsiaTheme="majorEastAsia"/>
        </w:rPr>
        <w:t>Nina</w:t>
      </w:r>
      <w:r>
        <w:t xml:space="preserve">, de Paisiello (Roma), </w:t>
      </w:r>
      <w:r>
        <w:rPr>
          <w:rStyle w:val="nfasis"/>
          <w:rFonts w:eastAsiaTheme="majorEastAsia"/>
        </w:rPr>
        <w:t>Der Geduldige Sokrates</w:t>
      </w:r>
      <w:r>
        <w:t xml:space="preserve">, de Telemann (Rheinsberg), </w:t>
      </w:r>
      <w:r>
        <w:rPr>
          <w:rStyle w:val="nfasis"/>
          <w:rFonts w:eastAsiaTheme="majorEastAsia"/>
        </w:rPr>
        <w:t>Il burbero di buon cuore</w:t>
      </w:r>
      <w:r>
        <w:t xml:space="preserve">, de Martín y Soler (Mainz, Festival de Ludwigsburg), </w:t>
      </w:r>
      <w:r>
        <w:rPr>
          <w:rStyle w:val="nfasis"/>
          <w:rFonts w:eastAsiaTheme="majorEastAsia"/>
        </w:rPr>
        <w:t>Luisa Fernanda</w:t>
      </w:r>
      <w:r>
        <w:t xml:space="preserve"> (Oviedo), </w:t>
      </w:r>
      <w:r>
        <w:rPr>
          <w:rStyle w:val="nfasis"/>
          <w:rFonts w:eastAsiaTheme="majorEastAsia"/>
        </w:rPr>
        <w:t>La Carmencita</w:t>
      </w:r>
      <w:r>
        <w:t xml:space="preserve"> (Clermont-Ferrand), </w:t>
      </w:r>
      <w:r>
        <w:rPr>
          <w:rStyle w:val="nfasis"/>
          <w:rFonts w:eastAsiaTheme="majorEastAsia"/>
        </w:rPr>
        <w:t>Las labradoras de Murcia</w:t>
      </w:r>
      <w:r>
        <w:t xml:space="preserve"> (San Petersburgo), </w:t>
      </w:r>
      <w:r>
        <w:rPr>
          <w:rStyle w:val="nfasis"/>
          <w:rFonts w:eastAsiaTheme="majorEastAsia"/>
        </w:rPr>
        <w:t>Katiuska</w:t>
      </w:r>
      <w:r>
        <w:t xml:space="preserve"> (Oviedo),</w:t>
      </w:r>
      <w:r>
        <w:rPr>
          <w:rStyle w:val="nfasis"/>
          <w:rFonts w:eastAsiaTheme="majorEastAsia"/>
        </w:rPr>
        <w:t xml:space="preserve"> El rey que rabió</w:t>
      </w:r>
      <w:r>
        <w:t xml:space="preserve"> (Oviedo), </w:t>
      </w:r>
      <w:r>
        <w:rPr>
          <w:rStyle w:val="nfasis"/>
          <w:rFonts w:eastAsiaTheme="majorEastAsia"/>
        </w:rPr>
        <w:t>El dúo de “La Africana”</w:t>
      </w:r>
      <w:r>
        <w:t xml:space="preserve"> (Avilés), </w:t>
      </w:r>
      <w:r>
        <w:rPr>
          <w:rStyle w:val="nfasis"/>
          <w:rFonts w:eastAsiaTheme="majorEastAsia"/>
        </w:rPr>
        <w:t>Covadonga</w:t>
      </w:r>
      <w:r>
        <w:t xml:space="preserve"> (Oviedo, Gijón), </w:t>
      </w:r>
      <w:r>
        <w:rPr>
          <w:rStyle w:val="nfasis"/>
          <w:rFonts w:eastAsiaTheme="majorEastAsia"/>
        </w:rPr>
        <w:t>Los jardineros de Aranjuez</w:t>
      </w:r>
      <w:r>
        <w:t xml:space="preserve"> (Madrid, Aranjuez) o </w:t>
      </w:r>
      <w:r>
        <w:rPr>
          <w:rStyle w:val="nfasis"/>
          <w:rFonts w:eastAsiaTheme="majorEastAsia"/>
        </w:rPr>
        <w:t>La Fontana del Placer</w:t>
      </w:r>
      <w:r>
        <w:t xml:space="preserve"> (Aranjuez).</w:t>
      </w:r>
    </w:p>
    <w:p w:rsidR="00A27224" w:rsidRDefault="00A27224" w:rsidP="00A27224">
      <w:pPr>
        <w:pStyle w:val="NormalWeb"/>
        <w:jc w:val="both"/>
      </w:pPr>
      <w:r>
        <w:t xml:space="preserve">El tenor ha tomado parte como solista en numerosas producciones sinfónico-vocales, tales como el </w:t>
      </w:r>
      <w:r>
        <w:rPr>
          <w:rStyle w:val="nfasis"/>
          <w:rFonts w:eastAsiaTheme="majorEastAsia"/>
        </w:rPr>
        <w:t>Requiem</w:t>
      </w:r>
      <w:r>
        <w:t xml:space="preserve"> de Verdi, </w:t>
      </w:r>
      <w:r>
        <w:rPr>
          <w:rStyle w:val="nfasis"/>
          <w:rFonts w:eastAsiaTheme="majorEastAsia"/>
        </w:rPr>
        <w:t>Requiem</w:t>
      </w:r>
      <w:r>
        <w:t xml:space="preserve"> y </w:t>
      </w:r>
      <w:r>
        <w:rPr>
          <w:rStyle w:val="nfasis"/>
          <w:rFonts w:eastAsiaTheme="majorEastAsia"/>
        </w:rPr>
        <w:t>Misa en Do menor</w:t>
      </w:r>
      <w:r>
        <w:t xml:space="preserve"> de Mozart, </w:t>
      </w:r>
      <w:r>
        <w:rPr>
          <w:rStyle w:val="nfasis"/>
          <w:rFonts w:eastAsiaTheme="majorEastAsia"/>
        </w:rPr>
        <w:t>Stabat Mater</w:t>
      </w:r>
      <w:r>
        <w:t xml:space="preserve"> </w:t>
      </w:r>
      <w:r>
        <w:t xml:space="preserve">de </w:t>
      </w:r>
      <w:r w:rsidRPr="00A27224">
        <w:t>Dvořák</w:t>
      </w:r>
      <w:r>
        <w:t xml:space="preserve">, </w:t>
      </w:r>
      <w:r>
        <w:rPr>
          <w:rStyle w:val="nfasis"/>
          <w:rFonts w:eastAsiaTheme="majorEastAsia"/>
        </w:rPr>
        <w:t>Johannes-Passion</w:t>
      </w:r>
      <w:r>
        <w:t xml:space="preserve">, </w:t>
      </w:r>
      <w:r>
        <w:rPr>
          <w:rStyle w:val="nfasis"/>
          <w:rFonts w:eastAsiaTheme="majorEastAsia"/>
        </w:rPr>
        <w:t>Magnificat</w:t>
      </w:r>
      <w:r>
        <w:t xml:space="preserve"> y diversas cantatas de Bach, </w:t>
      </w:r>
      <w:r>
        <w:rPr>
          <w:rStyle w:val="nfasis"/>
          <w:rFonts w:eastAsiaTheme="majorEastAsia"/>
        </w:rPr>
        <w:t>Stabat Mater</w:t>
      </w:r>
      <w:r>
        <w:t xml:space="preserve"> y </w:t>
      </w:r>
      <w:r>
        <w:rPr>
          <w:rStyle w:val="nfasis"/>
          <w:rFonts w:eastAsiaTheme="majorEastAsia"/>
        </w:rPr>
        <w:t>Petite Messe Solennele</w:t>
      </w:r>
      <w:r>
        <w:t xml:space="preserve"> de Rossini, </w:t>
      </w:r>
      <w:r>
        <w:rPr>
          <w:rStyle w:val="nfasis"/>
          <w:rFonts w:eastAsiaTheme="majorEastAsia"/>
        </w:rPr>
        <w:t>Otcenas</w:t>
      </w:r>
      <w:r>
        <w:t xml:space="preserve"> de Janacek, O</w:t>
      </w:r>
      <w:r>
        <w:rPr>
          <w:rStyle w:val="nfasis"/>
          <w:rFonts w:eastAsiaTheme="majorEastAsia"/>
        </w:rPr>
        <w:t>ratorio de Noël</w:t>
      </w:r>
      <w:r>
        <w:t xml:space="preserve"> de Saint-Saëns, </w:t>
      </w:r>
      <w:r>
        <w:rPr>
          <w:rStyle w:val="nfasis"/>
          <w:rFonts w:eastAsiaTheme="majorEastAsia"/>
        </w:rPr>
        <w:t>Te Deum</w:t>
      </w:r>
      <w:r>
        <w:t xml:space="preserve"> de Bizet, </w:t>
      </w:r>
      <w:r>
        <w:rPr>
          <w:rStyle w:val="nfasis"/>
          <w:rFonts w:eastAsiaTheme="majorEastAsia"/>
        </w:rPr>
        <w:t>Requiem</w:t>
      </w:r>
      <w:r>
        <w:t xml:space="preserve"> de Gounod, </w:t>
      </w:r>
      <w:r>
        <w:rPr>
          <w:rStyle w:val="nfasis"/>
          <w:rFonts w:eastAsiaTheme="majorEastAsia"/>
        </w:rPr>
        <w:t>La Passione di Gesù Cristo Signor Nostro</w:t>
      </w:r>
      <w:r>
        <w:t xml:space="preserve"> de Caldara, </w:t>
      </w:r>
      <w:r>
        <w:rPr>
          <w:rStyle w:val="nfasis"/>
          <w:rFonts w:eastAsiaTheme="majorEastAsia"/>
        </w:rPr>
        <w:t>Misa Criolla</w:t>
      </w:r>
      <w:r>
        <w:t xml:space="preserve"> y </w:t>
      </w:r>
      <w:r>
        <w:rPr>
          <w:rStyle w:val="nfasis"/>
          <w:rFonts w:eastAsiaTheme="majorEastAsia"/>
        </w:rPr>
        <w:t>Navidad Nuestra</w:t>
      </w:r>
      <w:r>
        <w:t xml:space="preserve"> de Ramírez, </w:t>
      </w:r>
      <w:r>
        <w:rPr>
          <w:rStyle w:val="nfasis"/>
          <w:rFonts w:eastAsiaTheme="majorEastAsia"/>
        </w:rPr>
        <w:t>Misa en Sol Mayor</w:t>
      </w:r>
      <w:r>
        <w:t xml:space="preserve"> de Schubert, </w:t>
      </w:r>
      <w:r>
        <w:rPr>
          <w:rStyle w:val="nfasis"/>
          <w:rFonts w:eastAsiaTheme="majorEastAsia"/>
        </w:rPr>
        <w:t>El Pessebre</w:t>
      </w:r>
      <w:r>
        <w:t xml:space="preserve">, de Pau Casals, </w:t>
      </w:r>
      <w:r>
        <w:rPr>
          <w:rStyle w:val="nfasis"/>
          <w:rFonts w:eastAsiaTheme="majorEastAsia"/>
        </w:rPr>
        <w:t>Chorfantasie  C-Moll</w:t>
      </w:r>
      <w:r>
        <w:t xml:space="preserve">, de Beethoven o </w:t>
      </w:r>
      <w:r>
        <w:rPr>
          <w:rStyle w:val="nfasis"/>
          <w:rFonts w:eastAsiaTheme="majorEastAsia"/>
        </w:rPr>
        <w:t>Message from the Soul</w:t>
      </w:r>
      <w:r>
        <w:t>, de A. Wurz (estreno), y otros recitales en España, Alemania, Francia, Luxemburgo, Polonia, Canadá, Bélgica y Rusia.</w:t>
      </w:r>
    </w:p>
    <w:p w:rsidR="00A27224" w:rsidRDefault="00A27224" w:rsidP="00A27224">
      <w:pPr>
        <w:pStyle w:val="NormalWeb"/>
        <w:jc w:val="both"/>
      </w:pPr>
      <w:r>
        <w:t xml:space="preserve">En la actualidad, Juan Noval-Moro participa con frecuencia cada vez mayor en producciones de música contemporánea, en estrenos como los de </w:t>
      </w:r>
      <w:r>
        <w:rPr>
          <w:rStyle w:val="nfasis"/>
          <w:rFonts w:eastAsiaTheme="majorEastAsia"/>
        </w:rPr>
        <w:t>Król Lear</w:t>
      </w:r>
      <w:r>
        <w:t>, de Pawel Mykietyn, en el papel protagonista (Rey Lear), en el Festival Sacrum Profanum de Cracovia, </w:t>
      </w:r>
      <w:r>
        <w:rPr>
          <w:rStyle w:val="nfasis"/>
          <w:rFonts w:eastAsiaTheme="majorEastAsia"/>
        </w:rPr>
        <w:t>The Perfect American</w:t>
      </w:r>
      <w:r>
        <w:t xml:space="preserve">, ópera de Philip Glass, en el Teatro Real de Madrid (Chuck/Doctor), </w:t>
      </w:r>
      <w:r>
        <w:rPr>
          <w:rStyle w:val="nfasis"/>
          <w:rFonts w:eastAsiaTheme="majorEastAsia"/>
        </w:rPr>
        <w:t>Czarodziejska Góra (La Montaña Mágica)</w:t>
      </w:r>
      <w:r>
        <w:t xml:space="preserve">, ópera de Pawel Mykietyn, en los festivales Malta de Poznan, Warszawska Jesień de Varsovia, Interpretacje de Katowice y Sacrum Profanum de Cracovia (Krokowski), y </w:t>
      </w:r>
      <w:r>
        <w:rPr>
          <w:rStyle w:val="nfasis"/>
          <w:rFonts w:eastAsiaTheme="majorEastAsia"/>
        </w:rPr>
        <w:t>Maharajá</w:t>
      </w:r>
      <w:r>
        <w:t xml:space="preserve">, zarzuela de Guillermo Martínez, en el Teatro Campoamor de Oviedo (Velino). Recientemente, Noval-Moro ha realizado otros tres estrenos de relevancia: la premiere escénica de la ópera </w:t>
      </w:r>
      <w:r>
        <w:rPr>
          <w:rStyle w:val="nfasis"/>
          <w:rFonts w:eastAsiaTheme="majorEastAsia"/>
        </w:rPr>
        <w:t>Guru</w:t>
      </w:r>
      <w:r>
        <w:t xml:space="preserve">, de Laurent Petitgirard, en la Opera na Zamku de Szczecin (Victor), el estreno mundial de la ópera </w:t>
      </w:r>
      <w:r>
        <w:rPr>
          <w:rStyle w:val="nfasis"/>
          <w:rFonts w:eastAsiaTheme="majorEastAsia"/>
        </w:rPr>
        <w:t>Antífrida</w:t>
      </w:r>
      <w:r>
        <w:t xml:space="preserve">, de Ángel del Castillo, en Madrid (Diego) y el estreno mundial de la ópera </w:t>
      </w:r>
      <w:r>
        <w:rPr>
          <w:rStyle w:val="nfasis"/>
          <w:rFonts w:eastAsiaTheme="majorEastAsia"/>
        </w:rPr>
        <w:t>L'Enigma di Lea</w:t>
      </w:r>
      <w:r>
        <w:t>, de Benet Casablancas, que ha supuesto su debut en el Gran Teatre del Liceu de Barcelona.</w:t>
      </w:r>
    </w:p>
    <w:p w:rsidR="0024790E" w:rsidRPr="00A27224" w:rsidRDefault="00A27224" w:rsidP="008016E9">
      <w:pPr>
        <w:pStyle w:val="NormalWeb"/>
        <w:jc w:val="both"/>
      </w:pPr>
      <w:r>
        <w:t>Juan Noval-Moro ha trabajado con directores musicales como Kent Nagano, Sylvain Cambreling, Daniel Harding, Pablo Heras-Casado, Josep Pons, Dennis Russell Davies, Tugan Sokhiev, Jordi Savall o Antonio Florio y directores de escena como Peter Mussbach, Phelim Mcdermott, Emilio Sagi, Guy Joosten, Georges Delnon o Carme Portaceli.</w:t>
      </w:r>
    </w:p>
    <w:sectPr w:rsidR="0024790E" w:rsidRPr="00A27224" w:rsidSect="008016E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3"/>
    <w:rsid w:val="0024790E"/>
    <w:rsid w:val="0073553F"/>
    <w:rsid w:val="008016E9"/>
    <w:rsid w:val="00A27224"/>
    <w:rsid w:val="00A33526"/>
    <w:rsid w:val="00A80484"/>
    <w:rsid w:val="00B735F8"/>
    <w:rsid w:val="00B82004"/>
    <w:rsid w:val="00E52E4B"/>
    <w:rsid w:val="00EA1D4F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B459"/>
  <w15:chartTrackingRefBased/>
  <w15:docId w15:val="{F370A3F5-F099-41C2-83E7-96027DB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3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34F3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unhideWhenUsed/>
    <w:rsid w:val="00F0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F034F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2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powerservice</dc:creator>
  <cp:keywords/>
  <dc:description/>
  <cp:lastModifiedBy>powerservice</cp:lastModifiedBy>
  <cp:revision>7</cp:revision>
  <dcterms:created xsi:type="dcterms:W3CDTF">2018-06-06T10:19:00Z</dcterms:created>
  <dcterms:modified xsi:type="dcterms:W3CDTF">2020-01-13T17:26:00Z</dcterms:modified>
</cp:coreProperties>
</file>